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B0382" w14:textId="77777777" w:rsidR="00A9276F" w:rsidRPr="00A9276F" w:rsidRDefault="00A9276F" w:rsidP="00A56EEC">
      <w:pPr>
        <w:spacing w:line="276" w:lineRule="auto"/>
        <w:rPr>
          <w:rFonts w:ascii="Calibri" w:eastAsia="Calibri" w:hAnsi="Calibri" w:cs="Arial"/>
          <w:b/>
          <w:i/>
          <w:szCs w:val="22"/>
          <w:lang w:eastAsia="en-US"/>
        </w:rPr>
      </w:pPr>
    </w:p>
    <w:p w14:paraId="5822908E" w14:textId="441D7AAB" w:rsidR="00045145" w:rsidRDefault="00C97A5D" w:rsidP="00C97A5D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Załącznik nr </w:t>
      </w:r>
      <w:r w:rsidR="00634D4C">
        <w:rPr>
          <w:rFonts w:ascii="Arial" w:eastAsia="Calibri" w:hAnsi="Arial" w:cs="Arial"/>
          <w:sz w:val="24"/>
          <w:szCs w:val="24"/>
        </w:rPr>
        <w:t>2</w:t>
      </w:r>
    </w:p>
    <w:p w14:paraId="51EF0E03" w14:textId="77777777" w:rsidR="00C97A5D" w:rsidRDefault="00C97A5D" w:rsidP="00C97A5D">
      <w:pPr>
        <w:jc w:val="right"/>
        <w:rPr>
          <w:rFonts w:ascii="Arial" w:eastAsia="Calibri" w:hAnsi="Arial" w:cs="Arial"/>
          <w:sz w:val="24"/>
          <w:szCs w:val="24"/>
        </w:rPr>
      </w:pPr>
    </w:p>
    <w:p w14:paraId="121D57D4" w14:textId="77777777" w:rsidR="00C97A5D" w:rsidRPr="00045145" w:rsidRDefault="00C97A5D" w:rsidP="00C97A5D">
      <w:pPr>
        <w:jc w:val="right"/>
        <w:rPr>
          <w:rFonts w:ascii="Arial" w:eastAsia="Calibri" w:hAnsi="Arial" w:cs="Arial"/>
          <w:sz w:val="24"/>
          <w:szCs w:val="24"/>
        </w:rPr>
      </w:pPr>
    </w:p>
    <w:p w14:paraId="41107ADE" w14:textId="5944CA6C" w:rsidR="00045145" w:rsidRPr="00045145" w:rsidRDefault="00703A0C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/>
          <w:b/>
          <w:sz w:val="24"/>
          <w:szCs w:val="24"/>
        </w:rPr>
      </w:pPr>
      <w:bookmarkStart w:id="0" w:name="_Toc499408787"/>
      <w:r>
        <w:rPr>
          <w:rFonts w:ascii="Arial" w:eastAsia="Calibri" w:hAnsi="Arial"/>
          <w:b/>
          <w:noProof/>
          <w:sz w:val="24"/>
          <w:szCs w:val="24"/>
        </w:rPr>
        <w:drawing>
          <wp:inline distT="0" distB="0" distL="0" distR="0" wp14:anchorId="1B7DFB8D" wp14:editId="4B2807F8">
            <wp:extent cx="1124310" cy="11243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346" cy="1143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4663FA" w14:textId="77777777" w:rsidR="00045145" w:rsidRPr="00045145" w:rsidRDefault="00045145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/>
          <w:b/>
          <w:sz w:val="24"/>
          <w:szCs w:val="24"/>
        </w:rPr>
      </w:pPr>
    </w:p>
    <w:p w14:paraId="177632AF" w14:textId="3D8F5016" w:rsidR="00045145" w:rsidRPr="00045145" w:rsidRDefault="00045145" w:rsidP="00045145">
      <w:pPr>
        <w:tabs>
          <w:tab w:val="num" w:pos="360"/>
        </w:tabs>
        <w:spacing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45145">
        <w:rPr>
          <w:rFonts w:ascii="Arial" w:eastAsia="Calibri" w:hAnsi="Arial"/>
          <w:b/>
          <w:sz w:val="24"/>
          <w:szCs w:val="24"/>
          <w:lang w:val="x-none"/>
        </w:rPr>
        <w:t xml:space="preserve">Specyfikacja </w:t>
      </w:r>
      <w:bookmarkEnd w:id="0"/>
      <w:r w:rsidR="00A4668C">
        <w:rPr>
          <w:rFonts w:ascii="Arial" w:eastAsia="Calibri" w:hAnsi="Arial"/>
          <w:b/>
          <w:sz w:val="24"/>
          <w:szCs w:val="24"/>
          <w:lang w:val="x-none"/>
        </w:rPr>
        <w:t>Techniczna</w:t>
      </w:r>
    </w:p>
    <w:p w14:paraId="3BADC42E" w14:textId="77777777" w:rsidR="00045145" w:rsidRPr="00045145" w:rsidRDefault="00045145" w:rsidP="00045145">
      <w:pPr>
        <w:tabs>
          <w:tab w:val="num" w:pos="360"/>
        </w:tabs>
        <w:spacing w:line="360" w:lineRule="auto"/>
        <w:jc w:val="both"/>
        <w:rPr>
          <w:rFonts w:ascii="Arial" w:eastAsia="Calibri" w:hAnsi="Arial" w:cs="Arial"/>
          <w:sz w:val="22"/>
        </w:rPr>
      </w:pP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  <w:r w:rsidRPr="00045145">
        <w:rPr>
          <w:rFonts w:ascii="Arial" w:eastAsia="Calibri" w:hAnsi="Arial" w:cs="Arial"/>
          <w:sz w:val="22"/>
        </w:rPr>
        <w:tab/>
      </w:r>
    </w:p>
    <w:p w14:paraId="144BF121" w14:textId="7439DE67" w:rsidR="00045145" w:rsidRPr="009F0028" w:rsidRDefault="00045145" w:rsidP="00045145">
      <w:pPr>
        <w:tabs>
          <w:tab w:val="num" w:pos="360"/>
        </w:tabs>
        <w:spacing w:line="360" w:lineRule="auto"/>
        <w:ind w:left="1276" w:hanging="1276"/>
        <w:jc w:val="both"/>
        <w:rPr>
          <w:rFonts w:ascii="Arial" w:eastAsia="Calibri" w:hAnsi="Arial" w:cs="Arial"/>
          <w:b/>
          <w:sz w:val="24"/>
          <w:szCs w:val="24"/>
        </w:rPr>
      </w:pPr>
      <w:r w:rsidRPr="00045145">
        <w:rPr>
          <w:rFonts w:ascii="Arial" w:eastAsia="Calibri" w:hAnsi="Arial" w:cs="Arial"/>
          <w:b/>
          <w:sz w:val="24"/>
          <w:szCs w:val="24"/>
        </w:rPr>
        <w:t xml:space="preserve">Dotyczy: </w:t>
      </w:r>
      <w:r w:rsidRPr="009F0028">
        <w:rPr>
          <w:rFonts w:ascii="Arial" w:eastAsia="Calibri" w:hAnsi="Arial" w:cs="Arial"/>
          <w:b/>
          <w:sz w:val="24"/>
          <w:szCs w:val="24"/>
        </w:rPr>
        <w:t>„</w:t>
      </w:r>
      <w:r w:rsidR="00A56EEC">
        <w:rPr>
          <w:rFonts w:ascii="Arial" w:eastAsia="Calibri" w:hAnsi="Arial" w:cs="Arial"/>
          <w:b/>
          <w:sz w:val="24"/>
          <w:szCs w:val="24"/>
        </w:rPr>
        <w:t>Zakup amoniaku ciekłego do produkcji nawozów</w:t>
      </w:r>
      <w:r w:rsidR="005C2370">
        <w:rPr>
          <w:rFonts w:ascii="Arial" w:eastAsia="Calibri" w:hAnsi="Arial" w:cs="Arial"/>
          <w:b/>
          <w:sz w:val="24"/>
          <w:szCs w:val="24"/>
        </w:rPr>
        <w:t xml:space="preserve"> azotowych</w:t>
      </w:r>
      <w:r w:rsidRPr="009F0028">
        <w:rPr>
          <w:rFonts w:ascii="Arial" w:eastAsia="Calibri" w:hAnsi="Arial" w:cs="Arial"/>
          <w:b/>
          <w:sz w:val="24"/>
          <w:szCs w:val="24"/>
        </w:rPr>
        <w:t>”</w:t>
      </w:r>
      <w:r w:rsidR="009A5EAD" w:rsidRPr="009F0028">
        <w:rPr>
          <w:rFonts w:ascii="Arial" w:eastAsia="Calibri" w:hAnsi="Arial" w:cs="Arial"/>
          <w:b/>
          <w:sz w:val="24"/>
          <w:szCs w:val="24"/>
        </w:rPr>
        <w:t>.</w:t>
      </w:r>
    </w:p>
    <w:p w14:paraId="60813AA8" w14:textId="77777777" w:rsidR="00045145" w:rsidRDefault="00045145" w:rsidP="00045145">
      <w:pPr>
        <w:tabs>
          <w:tab w:val="num" w:pos="360"/>
        </w:tabs>
        <w:jc w:val="both"/>
        <w:rPr>
          <w:rFonts w:ascii="Arial" w:eastAsia="Calibri" w:hAnsi="Arial" w:cs="Arial"/>
          <w:b/>
          <w:sz w:val="24"/>
          <w:szCs w:val="24"/>
        </w:rPr>
      </w:pPr>
    </w:p>
    <w:p w14:paraId="55186E15" w14:textId="77777777" w:rsidR="00356E98" w:rsidRPr="00045145" w:rsidRDefault="00356E98" w:rsidP="00045145">
      <w:pPr>
        <w:tabs>
          <w:tab w:val="num" w:pos="360"/>
        </w:tabs>
        <w:jc w:val="both"/>
        <w:rPr>
          <w:rFonts w:ascii="Arial" w:eastAsia="Calibri" w:hAnsi="Arial" w:cs="Arial"/>
          <w:b/>
          <w:sz w:val="24"/>
          <w:szCs w:val="24"/>
        </w:rPr>
      </w:pPr>
    </w:p>
    <w:p w14:paraId="58B42C80" w14:textId="22566D5D" w:rsidR="00045145" w:rsidRDefault="00045145">
      <w:pPr>
        <w:numPr>
          <w:ilvl w:val="0"/>
          <w:numId w:val="1"/>
        </w:numPr>
        <w:tabs>
          <w:tab w:val="clear" w:pos="720"/>
          <w:tab w:val="num" w:pos="360"/>
        </w:tabs>
        <w:spacing w:after="200" w:line="360" w:lineRule="auto"/>
        <w:ind w:left="357" w:hanging="357"/>
        <w:jc w:val="both"/>
        <w:rPr>
          <w:rFonts w:ascii="Arial" w:eastAsia="Calibri" w:hAnsi="Arial" w:cs="Arial"/>
          <w:b/>
          <w:sz w:val="22"/>
          <w:szCs w:val="24"/>
        </w:rPr>
      </w:pPr>
      <w:r w:rsidRPr="00F86540">
        <w:rPr>
          <w:rFonts w:ascii="Arial" w:eastAsia="Calibri" w:hAnsi="Arial" w:cs="Arial"/>
          <w:b/>
          <w:sz w:val="22"/>
          <w:szCs w:val="24"/>
        </w:rPr>
        <w:t>Specyfikacja techniczna</w:t>
      </w:r>
      <w:r w:rsidR="00A56EEC">
        <w:rPr>
          <w:rFonts w:ascii="Arial" w:eastAsia="Calibri" w:hAnsi="Arial" w:cs="Arial"/>
          <w:b/>
          <w:sz w:val="22"/>
          <w:szCs w:val="24"/>
        </w:rPr>
        <w:t>:</w:t>
      </w:r>
    </w:p>
    <w:p w14:paraId="0127D28C" w14:textId="1D4B4591" w:rsidR="00A56EEC" w:rsidRDefault="00A56EEC" w:rsidP="00A56EEC">
      <w:p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Przedmiotem zapytania jest zawarcie Umowy ramowej na zakup amoniaku ciekłego</w:t>
      </w:r>
      <w:r w:rsidR="005C2370">
        <w:rPr>
          <w:rFonts w:ascii="Arial" w:eastAsia="Calibri" w:hAnsi="Arial" w:cs="Arial"/>
          <w:bCs/>
          <w:sz w:val="22"/>
          <w:szCs w:val="24"/>
        </w:rPr>
        <w:t xml:space="preserve"> w cysternach kolejowych</w:t>
      </w:r>
      <w:r>
        <w:rPr>
          <w:rFonts w:ascii="Arial" w:eastAsia="Calibri" w:hAnsi="Arial" w:cs="Arial"/>
          <w:bCs/>
          <w:sz w:val="22"/>
          <w:szCs w:val="24"/>
        </w:rPr>
        <w:t xml:space="preserve"> do produkcji nawozów</w:t>
      </w:r>
      <w:r w:rsidR="005C2370">
        <w:rPr>
          <w:rFonts w:ascii="Arial" w:eastAsia="Calibri" w:hAnsi="Arial" w:cs="Arial"/>
          <w:bCs/>
          <w:sz w:val="22"/>
          <w:szCs w:val="24"/>
        </w:rPr>
        <w:t xml:space="preserve"> azotowych w ANWIL S.A.</w:t>
      </w:r>
    </w:p>
    <w:p w14:paraId="4593B130" w14:textId="3C77A88B" w:rsidR="005C2370" w:rsidRDefault="005C2370">
      <w:pPr>
        <w:pStyle w:val="Akapitzlist"/>
        <w:numPr>
          <w:ilvl w:val="1"/>
          <w:numId w:val="3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Parametry amoniaku ciekłego stosowanego w ANWIL S.A. do produkcji nawozów azotowych:</w:t>
      </w:r>
    </w:p>
    <w:p w14:paraId="1BC679B7" w14:textId="695463F0" w:rsidR="005C2370" w:rsidRDefault="005C2370">
      <w:pPr>
        <w:pStyle w:val="Akapitzlist"/>
        <w:numPr>
          <w:ilvl w:val="0"/>
          <w:numId w:val="4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Zawartość amoniaku [%(m/m)] = 99,85</w:t>
      </w:r>
    </w:p>
    <w:p w14:paraId="1869E5E8" w14:textId="724977E9" w:rsidR="005C2370" w:rsidRDefault="005C2370">
      <w:pPr>
        <w:pStyle w:val="Akapitzlist"/>
        <w:numPr>
          <w:ilvl w:val="0"/>
          <w:numId w:val="4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Zawartość oleju [%(m/m)] = 0,001</w:t>
      </w:r>
    </w:p>
    <w:p w14:paraId="5922CFDB" w14:textId="01C3AF97" w:rsidR="005C2370" w:rsidRPr="003F4DCB" w:rsidRDefault="005C2370">
      <w:pPr>
        <w:pStyle w:val="Akapitzlist"/>
        <w:numPr>
          <w:ilvl w:val="0"/>
          <w:numId w:val="4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 w:rsidRPr="003F4DCB">
        <w:rPr>
          <w:rFonts w:ascii="Arial" w:eastAsia="Calibri" w:hAnsi="Arial" w:cs="Arial"/>
          <w:bCs/>
          <w:sz w:val="22"/>
          <w:szCs w:val="24"/>
        </w:rPr>
        <w:t>Zawa</w:t>
      </w:r>
      <w:r w:rsidR="00F07194" w:rsidRPr="003F4DCB">
        <w:rPr>
          <w:rFonts w:ascii="Arial" w:eastAsia="Calibri" w:hAnsi="Arial" w:cs="Arial"/>
          <w:bCs/>
          <w:sz w:val="22"/>
          <w:szCs w:val="24"/>
        </w:rPr>
        <w:t>rtość oleju [mg/kg] = 5</w:t>
      </w:r>
    </w:p>
    <w:p w14:paraId="22E99AC5" w14:textId="4B5709F2" w:rsidR="00F07194" w:rsidRDefault="00F07194">
      <w:pPr>
        <w:pStyle w:val="Akapitzlist"/>
        <w:numPr>
          <w:ilvl w:val="0"/>
          <w:numId w:val="4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Pozostałość po odparowaniu [%(m/m)] = 0,15</w:t>
      </w:r>
    </w:p>
    <w:p w14:paraId="20920151" w14:textId="391C2D97" w:rsidR="00F07194" w:rsidRDefault="00F07194">
      <w:pPr>
        <w:pStyle w:val="Akapitzlist"/>
        <w:numPr>
          <w:ilvl w:val="1"/>
          <w:numId w:val="3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Parametry przyłączy stosowanych w ANWIL S.A. na stacji załadunkowo-rozładunkowej amoniaku</w:t>
      </w:r>
      <w:r w:rsidR="002D15A2">
        <w:rPr>
          <w:rFonts w:ascii="Arial" w:eastAsia="Calibri" w:hAnsi="Arial" w:cs="Arial"/>
          <w:bCs/>
          <w:sz w:val="22"/>
          <w:szCs w:val="24"/>
        </w:rPr>
        <w:t>:</w:t>
      </w:r>
    </w:p>
    <w:p w14:paraId="72D84153" w14:textId="77D18CA0" w:rsidR="002D15A2" w:rsidRDefault="002D15A2">
      <w:pPr>
        <w:pStyle w:val="Akapitzlist"/>
        <w:numPr>
          <w:ilvl w:val="0"/>
          <w:numId w:val="5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Przyłącze fazy ciekłej = DN80</w:t>
      </w:r>
    </w:p>
    <w:p w14:paraId="30816686" w14:textId="067FE10C" w:rsidR="002D15A2" w:rsidRDefault="002D15A2">
      <w:pPr>
        <w:pStyle w:val="Akapitzlist"/>
        <w:numPr>
          <w:ilvl w:val="0"/>
          <w:numId w:val="5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>Przyłącze fazy gazowej = DN50</w:t>
      </w:r>
    </w:p>
    <w:p w14:paraId="349CF533" w14:textId="3895BB94" w:rsidR="002D23B9" w:rsidRDefault="002D23B9">
      <w:pPr>
        <w:pStyle w:val="Akapitzlist"/>
        <w:numPr>
          <w:ilvl w:val="1"/>
          <w:numId w:val="3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</w:rPr>
      </w:pPr>
      <w:r>
        <w:rPr>
          <w:rFonts w:ascii="Arial" w:eastAsia="Calibri" w:hAnsi="Arial" w:cs="Arial"/>
          <w:bCs/>
          <w:sz w:val="22"/>
          <w:szCs w:val="24"/>
        </w:rPr>
        <w:t xml:space="preserve">Lokalizacja </w:t>
      </w:r>
      <w:r w:rsidRPr="002D23B9">
        <w:rPr>
          <w:rFonts w:ascii="Arial" w:eastAsia="Calibri" w:hAnsi="Arial" w:cs="Arial"/>
          <w:bCs/>
          <w:sz w:val="22"/>
          <w:szCs w:val="24"/>
        </w:rPr>
        <w:t>dostarcz</w:t>
      </w:r>
      <w:r>
        <w:rPr>
          <w:rFonts w:ascii="Arial" w:eastAsia="Calibri" w:hAnsi="Arial" w:cs="Arial"/>
          <w:bCs/>
          <w:sz w:val="22"/>
          <w:szCs w:val="24"/>
        </w:rPr>
        <w:t>enia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przesyłk</w:t>
      </w:r>
      <w:r>
        <w:rPr>
          <w:rFonts w:ascii="Arial" w:eastAsia="Calibri" w:hAnsi="Arial" w:cs="Arial"/>
          <w:bCs/>
          <w:sz w:val="22"/>
          <w:szCs w:val="24"/>
        </w:rPr>
        <w:t>i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kolejow</w:t>
      </w:r>
      <w:r>
        <w:rPr>
          <w:rFonts w:ascii="Arial" w:eastAsia="Calibri" w:hAnsi="Arial" w:cs="Arial"/>
          <w:bCs/>
          <w:sz w:val="22"/>
          <w:szCs w:val="24"/>
        </w:rPr>
        <w:t>ej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(wagony ładowne) i </w:t>
      </w:r>
      <w:r>
        <w:rPr>
          <w:rFonts w:ascii="Arial" w:eastAsia="Calibri" w:hAnsi="Arial" w:cs="Arial"/>
          <w:bCs/>
          <w:sz w:val="22"/>
          <w:szCs w:val="24"/>
        </w:rPr>
        <w:t xml:space="preserve">miejsce odbioru </w:t>
      </w:r>
      <w:r w:rsidRPr="002D23B9">
        <w:rPr>
          <w:rFonts w:ascii="Arial" w:eastAsia="Calibri" w:hAnsi="Arial" w:cs="Arial"/>
          <w:bCs/>
          <w:sz w:val="22"/>
          <w:szCs w:val="24"/>
        </w:rPr>
        <w:t>wagon</w:t>
      </w:r>
      <w:r>
        <w:rPr>
          <w:rFonts w:ascii="Arial" w:eastAsia="Calibri" w:hAnsi="Arial" w:cs="Arial"/>
          <w:bCs/>
          <w:sz w:val="22"/>
          <w:szCs w:val="24"/>
        </w:rPr>
        <w:t>ów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próżn</w:t>
      </w:r>
      <w:r>
        <w:rPr>
          <w:rFonts w:ascii="Arial" w:eastAsia="Calibri" w:hAnsi="Arial" w:cs="Arial"/>
          <w:bCs/>
          <w:sz w:val="22"/>
          <w:szCs w:val="24"/>
        </w:rPr>
        <w:t>ych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A</w:t>
      </w:r>
      <w:r>
        <w:rPr>
          <w:rFonts w:ascii="Arial" w:eastAsia="Calibri" w:hAnsi="Arial" w:cs="Arial"/>
          <w:bCs/>
          <w:sz w:val="22"/>
          <w:szCs w:val="24"/>
        </w:rPr>
        <w:t>NWIL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S.A. kierowan</w:t>
      </w:r>
      <w:r>
        <w:rPr>
          <w:rFonts w:ascii="Arial" w:eastAsia="Calibri" w:hAnsi="Arial" w:cs="Arial"/>
          <w:bCs/>
          <w:sz w:val="22"/>
          <w:szCs w:val="24"/>
        </w:rPr>
        <w:t>ych</w:t>
      </w:r>
      <w:r w:rsidRPr="002D23B9">
        <w:rPr>
          <w:rFonts w:ascii="Arial" w:eastAsia="Calibri" w:hAnsi="Arial" w:cs="Arial"/>
          <w:bCs/>
          <w:sz w:val="22"/>
          <w:szCs w:val="24"/>
        </w:rPr>
        <w:t xml:space="preserve"> pod załadunek do </w:t>
      </w:r>
      <w:r>
        <w:rPr>
          <w:rFonts w:ascii="Arial" w:eastAsia="Calibri" w:hAnsi="Arial" w:cs="Arial"/>
          <w:bCs/>
          <w:sz w:val="22"/>
          <w:szCs w:val="24"/>
        </w:rPr>
        <w:t>D</w:t>
      </w:r>
      <w:r w:rsidRPr="002D23B9">
        <w:rPr>
          <w:rFonts w:ascii="Arial" w:eastAsia="Calibri" w:hAnsi="Arial" w:cs="Arial"/>
          <w:bCs/>
          <w:sz w:val="22"/>
          <w:szCs w:val="24"/>
        </w:rPr>
        <w:t>ostawcy</w:t>
      </w:r>
      <w:r>
        <w:rPr>
          <w:rFonts w:ascii="Arial" w:eastAsia="Calibri" w:hAnsi="Arial" w:cs="Arial"/>
          <w:bCs/>
          <w:sz w:val="22"/>
          <w:szCs w:val="24"/>
        </w:rPr>
        <w:t>:</w:t>
      </w:r>
    </w:p>
    <w:p w14:paraId="378006A7" w14:textId="6E4DAAC3" w:rsidR="002D23B9" w:rsidRPr="002D23B9" w:rsidRDefault="002D23B9" w:rsidP="002D23B9">
      <w:pPr>
        <w:pStyle w:val="Akapitzlist"/>
        <w:spacing w:after="200" w:line="360" w:lineRule="auto"/>
        <w:jc w:val="both"/>
        <w:rPr>
          <w:rFonts w:ascii="Arial" w:eastAsia="Calibri" w:hAnsi="Arial" w:cs="Arial"/>
          <w:bCs/>
          <w:sz w:val="22"/>
          <w:szCs w:val="24"/>
          <w:u w:val="single"/>
        </w:rPr>
      </w:pPr>
      <w:r w:rsidRPr="002D23B9">
        <w:rPr>
          <w:rFonts w:ascii="Arial" w:eastAsia="Calibri" w:hAnsi="Arial" w:cs="Arial"/>
          <w:bCs/>
          <w:sz w:val="22"/>
          <w:szCs w:val="24"/>
          <w:u w:val="single"/>
        </w:rPr>
        <w:t>Normalnotorowa bocznica kolejowa Anwil S.A. styczna do stacji kolejowej PKP PLK Włocławek Brzezie (Kod stacji 021634).</w:t>
      </w:r>
    </w:p>
    <w:p w14:paraId="2CEE028E" w14:textId="6FBFB157" w:rsidR="00370377" w:rsidRDefault="00045145">
      <w:pPr>
        <w:numPr>
          <w:ilvl w:val="0"/>
          <w:numId w:val="1"/>
        </w:numPr>
        <w:tabs>
          <w:tab w:val="clear" w:pos="720"/>
          <w:tab w:val="num" w:pos="360"/>
        </w:tabs>
        <w:spacing w:before="240" w:after="120" w:line="360" w:lineRule="auto"/>
        <w:ind w:left="357" w:hanging="357"/>
        <w:jc w:val="both"/>
        <w:rPr>
          <w:rFonts w:ascii="Arial" w:eastAsia="Calibri" w:hAnsi="Arial" w:cs="Arial"/>
          <w:b/>
          <w:sz w:val="22"/>
          <w:szCs w:val="22"/>
        </w:rPr>
      </w:pPr>
      <w:r w:rsidRPr="00045145">
        <w:rPr>
          <w:rFonts w:ascii="Arial" w:eastAsia="Calibri" w:hAnsi="Arial" w:cs="Arial"/>
          <w:b/>
          <w:sz w:val="22"/>
          <w:szCs w:val="22"/>
        </w:rPr>
        <w:t>Zakres dostawy:</w:t>
      </w:r>
    </w:p>
    <w:p w14:paraId="76F3AFF2" w14:textId="54C4FDA9" w:rsidR="002D15A2" w:rsidRDefault="002D15A2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2D15A2">
        <w:rPr>
          <w:rFonts w:ascii="Arial" w:eastAsia="Calibri" w:hAnsi="Arial" w:cs="Arial"/>
          <w:bCs/>
          <w:sz w:val="22"/>
          <w:szCs w:val="22"/>
        </w:rPr>
        <w:t>Dostawa amoniaku o parametrach zgodnych z pkt. 1.1</w:t>
      </w:r>
      <w:r w:rsidR="005B2DFF">
        <w:rPr>
          <w:rFonts w:ascii="Arial" w:eastAsia="Calibri" w:hAnsi="Arial" w:cs="Arial"/>
          <w:bCs/>
          <w:sz w:val="22"/>
          <w:szCs w:val="22"/>
        </w:rPr>
        <w:t>.</w:t>
      </w:r>
    </w:p>
    <w:p w14:paraId="22B9563E" w14:textId="1270057D" w:rsidR="002D15A2" w:rsidRDefault="002D15A2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 xml:space="preserve">Dostawa amoniaku w cysternach kolejowych kompatybilnych z parametrami przyłączy </w:t>
      </w:r>
      <w:r w:rsidR="005B2DFF">
        <w:rPr>
          <w:rFonts w:ascii="Arial" w:eastAsia="Calibri" w:hAnsi="Arial" w:cs="Arial"/>
          <w:bCs/>
          <w:sz w:val="22"/>
          <w:szCs w:val="22"/>
        </w:rPr>
        <w:t>zgodnych z pkt</w:t>
      </w:r>
      <w:r w:rsidR="005B2DFF" w:rsidRPr="00C90D25">
        <w:rPr>
          <w:rFonts w:ascii="Arial" w:eastAsia="Calibri" w:hAnsi="Arial" w:cs="Arial"/>
          <w:bCs/>
          <w:sz w:val="22"/>
          <w:szCs w:val="22"/>
        </w:rPr>
        <w:t>. 1.2.</w:t>
      </w:r>
      <w:r w:rsidR="00A62A0A" w:rsidRPr="00C90D25">
        <w:rPr>
          <w:rFonts w:ascii="Arial" w:eastAsia="Calibri" w:hAnsi="Arial" w:cs="Arial"/>
          <w:bCs/>
          <w:sz w:val="22"/>
          <w:szCs w:val="22"/>
        </w:rPr>
        <w:t xml:space="preserve"> – składy cystern kolejowych (</w:t>
      </w:r>
      <w:proofErr w:type="spellStart"/>
      <w:r w:rsidR="00A62A0A" w:rsidRPr="00C90D25">
        <w:rPr>
          <w:rFonts w:ascii="Arial" w:eastAsia="Calibri" w:hAnsi="Arial" w:cs="Arial"/>
          <w:bCs/>
          <w:sz w:val="22"/>
          <w:szCs w:val="22"/>
        </w:rPr>
        <w:t>blocktrain</w:t>
      </w:r>
      <w:proofErr w:type="spellEnd"/>
      <w:r w:rsidR="00A62A0A" w:rsidRPr="00C90D25">
        <w:rPr>
          <w:rFonts w:ascii="Arial" w:eastAsia="Calibri" w:hAnsi="Arial" w:cs="Arial"/>
          <w:bCs/>
          <w:sz w:val="22"/>
          <w:szCs w:val="22"/>
        </w:rPr>
        <w:t>).</w:t>
      </w:r>
    </w:p>
    <w:p w14:paraId="66C4A30C" w14:textId="3D6DA89B" w:rsidR="005B2DFF" w:rsidRDefault="00C56AC5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>Prognozowan</w:t>
      </w:r>
      <w:r w:rsidR="00AA1C1E">
        <w:rPr>
          <w:rFonts w:ascii="Arial" w:eastAsia="Calibri" w:hAnsi="Arial" w:cs="Arial"/>
          <w:bCs/>
          <w:sz w:val="22"/>
          <w:szCs w:val="22"/>
        </w:rPr>
        <w:t>y</w:t>
      </w:r>
      <w:r>
        <w:rPr>
          <w:rFonts w:ascii="Arial" w:eastAsia="Calibri" w:hAnsi="Arial" w:cs="Arial"/>
          <w:bCs/>
          <w:sz w:val="22"/>
          <w:szCs w:val="22"/>
        </w:rPr>
        <w:t xml:space="preserve"> r</w:t>
      </w:r>
      <w:r w:rsidR="005B2DFF">
        <w:rPr>
          <w:rFonts w:ascii="Arial" w:eastAsia="Calibri" w:hAnsi="Arial" w:cs="Arial"/>
          <w:bCs/>
          <w:sz w:val="22"/>
          <w:szCs w:val="22"/>
        </w:rPr>
        <w:t>oczn</w:t>
      </w:r>
      <w:r>
        <w:rPr>
          <w:rFonts w:ascii="Arial" w:eastAsia="Calibri" w:hAnsi="Arial" w:cs="Arial"/>
          <w:bCs/>
          <w:sz w:val="22"/>
          <w:szCs w:val="22"/>
        </w:rPr>
        <w:t>y</w:t>
      </w:r>
      <w:r w:rsidR="005B2DFF">
        <w:rPr>
          <w:rFonts w:ascii="Arial" w:eastAsia="Calibri" w:hAnsi="Arial" w:cs="Arial"/>
          <w:bCs/>
          <w:sz w:val="22"/>
          <w:szCs w:val="22"/>
        </w:rPr>
        <w:t xml:space="preserve"> wolumen</w:t>
      </w:r>
      <w:r>
        <w:rPr>
          <w:rFonts w:ascii="Arial" w:eastAsia="Calibri" w:hAnsi="Arial" w:cs="Arial"/>
          <w:bCs/>
          <w:sz w:val="22"/>
          <w:szCs w:val="22"/>
        </w:rPr>
        <w:t xml:space="preserve"> </w:t>
      </w:r>
      <w:r w:rsidR="008E5A5D">
        <w:rPr>
          <w:rFonts w:ascii="Arial" w:eastAsia="Calibri" w:hAnsi="Arial" w:cs="Arial"/>
          <w:bCs/>
          <w:sz w:val="22"/>
          <w:szCs w:val="22"/>
        </w:rPr>
        <w:t xml:space="preserve">zamawianego </w:t>
      </w:r>
      <w:r w:rsidR="00A62A0A" w:rsidRPr="00C90D25">
        <w:rPr>
          <w:rFonts w:ascii="Arial" w:eastAsia="Calibri" w:hAnsi="Arial" w:cs="Arial"/>
          <w:bCs/>
          <w:sz w:val="22"/>
          <w:szCs w:val="22"/>
        </w:rPr>
        <w:t>amoniaku</w:t>
      </w:r>
      <w:r w:rsidR="005B2DFF" w:rsidRPr="00C90D25">
        <w:rPr>
          <w:rFonts w:ascii="Arial" w:eastAsia="Calibri" w:hAnsi="Arial" w:cs="Arial"/>
          <w:bCs/>
          <w:sz w:val="22"/>
          <w:szCs w:val="22"/>
        </w:rPr>
        <w:t>*:</w:t>
      </w:r>
      <w:r w:rsidR="00AA1C1E">
        <w:rPr>
          <w:rFonts w:ascii="Arial" w:eastAsia="Calibri" w:hAnsi="Arial" w:cs="Arial"/>
          <w:bCs/>
          <w:sz w:val="22"/>
          <w:szCs w:val="22"/>
        </w:rPr>
        <w:t xml:space="preserve"> 15 000 Mg</w:t>
      </w:r>
    </w:p>
    <w:p w14:paraId="4E367E7F" w14:textId="7CF3A81D" w:rsidR="005B2DFF" w:rsidRDefault="005B2DFF" w:rsidP="00E8766E">
      <w:pPr>
        <w:spacing w:after="120" w:line="360" w:lineRule="auto"/>
        <w:ind w:left="993"/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 xml:space="preserve">* Możliwość przesunięcia niewykorzystanego </w:t>
      </w:r>
      <w:r w:rsidR="00AA1C1E">
        <w:rPr>
          <w:rFonts w:ascii="Arial" w:eastAsia="Calibri" w:hAnsi="Arial" w:cs="Arial"/>
          <w:bCs/>
          <w:sz w:val="22"/>
          <w:szCs w:val="22"/>
        </w:rPr>
        <w:t xml:space="preserve">wolumenu ciekłego amoniaku </w:t>
      </w:r>
      <w:r>
        <w:rPr>
          <w:rFonts w:ascii="Arial" w:eastAsia="Calibri" w:hAnsi="Arial" w:cs="Arial"/>
          <w:bCs/>
          <w:sz w:val="22"/>
          <w:szCs w:val="22"/>
        </w:rPr>
        <w:t>na kolejny rok.</w:t>
      </w:r>
    </w:p>
    <w:p w14:paraId="617E2192" w14:textId="1610110B" w:rsidR="002D15A2" w:rsidRPr="00C90D25" w:rsidRDefault="00B67973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lastRenderedPageBreak/>
        <w:t>Potwierdzenie możliwości transportu amoniaku ciekłego w cysternach kolejowych Zamawiającego, jak i Dostawcy.</w:t>
      </w:r>
    </w:p>
    <w:p w14:paraId="57929ECA" w14:textId="0AFA974A" w:rsidR="00AA1C1E" w:rsidRPr="00C90D25" w:rsidRDefault="00C90D25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eastAsia="Calibri" w:hAnsi="Arial" w:cs="Arial"/>
          <w:bCs/>
          <w:sz w:val="22"/>
          <w:szCs w:val="22"/>
        </w:rPr>
        <w:t xml:space="preserve">Dostawy </w:t>
      </w:r>
      <w:r w:rsidR="00A4668C" w:rsidRPr="00C90D25">
        <w:rPr>
          <w:rFonts w:ascii="Arial" w:eastAsia="Calibri" w:hAnsi="Arial" w:cs="Arial"/>
          <w:bCs/>
          <w:sz w:val="22"/>
          <w:szCs w:val="22"/>
        </w:rPr>
        <w:t>amoniaku</w:t>
      </w:r>
      <w:r w:rsidR="00AA1C1E" w:rsidRPr="00C90D25">
        <w:rPr>
          <w:rFonts w:ascii="Arial" w:eastAsia="Calibri" w:hAnsi="Arial" w:cs="Arial"/>
          <w:bCs/>
          <w:sz w:val="22"/>
          <w:szCs w:val="22"/>
        </w:rPr>
        <w:t xml:space="preserve"> w oparciu o wywołanie od Zamawiającego.</w:t>
      </w:r>
    </w:p>
    <w:p w14:paraId="499967E9" w14:textId="6FB7B5A1" w:rsidR="00F91D9C" w:rsidRPr="00C90D25" w:rsidRDefault="002F3D89">
      <w:pPr>
        <w:pStyle w:val="Akapitzlist"/>
        <w:numPr>
          <w:ilvl w:val="1"/>
          <w:numId w:val="6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A51A18">
        <w:rPr>
          <w:rFonts w:ascii="Arial" w:eastAsia="Calibri" w:hAnsi="Arial" w:cs="Arial"/>
          <w:bCs/>
          <w:sz w:val="22"/>
          <w:szCs w:val="22"/>
        </w:rPr>
        <w:t>Proponowane (do uzgodnienia) ustalenie</w:t>
      </w:r>
      <w:r w:rsidRPr="00C90D25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F91D9C" w:rsidRPr="00C90D25">
        <w:rPr>
          <w:rFonts w:ascii="Arial" w:eastAsia="Calibri" w:hAnsi="Arial" w:cs="Arial"/>
          <w:bCs/>
          <w:sz w:val="22"/>
          <w:szCs w:val="22"/>
        </w:rPr>
        <w:t xml:space="preserve">ceny amoniaku w oparciu o </w:t>
      </w:r>
      <w:r w:rsidR="00A51A18">
        <w:rPr>
          <w:rFonts w:ascii="Arial" w:eastAsia="Calibri" w:hAnsi="Arial" w:cs="Arial"/>
          <w:bCs/>
          <w:strike/>
          <w:sz w:val="22"/>
          <w:szCs w:val="22"/>
        </w:rPr>
        <w:t xml:space="preserve">4 </w:t>
      </w:r>
      <w:r w:rsidR="00F91D9C" w:rsidRPr="00C90D25">
        <w:rPr>
          <w:rFonts w:ascii="Arial" w:eastAsia="Calibri" w:hAnsi="Arial" w:cs="Arial"/>
          <w:bCs/>
          <w:sz w:val="22"/>
          <w:szCs w:val="22"/>
        </w:rPr>
        <w:t>warianty:</w:t>
      </w:r>
    </w:p>
    <w:p w14:paraId="46EF8E72" w14:textId="3C0B8063" w:rsidR="00F91D9C" w:rsidRPr="00C90D25" w:rsidRDefault="00F91D9C">
      <w:pPr>
        <w:pStyle w:val="Akapitzlist"/>
        <w:numPr>
          <w:ilvl w:val="2"/>
          <w:numId w:val="6"/>
        </w:numPr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 xml:space="preserve">Na podstawie formuły cenowej opartej na notowaniach gazu ziemnego: </w:t>
      </w:r>
    </w:p>
    <w:p w14:paraId="6F387DAF" w14:textId="642BC242" w:rsidR="00F91D9C" w:rsidRPr="00C90D25" w:rsidRDefault="00F91D9C" w:rsidP="00F91D9C">
      <w:pPr>
        <w:pStyle w:val="Akapitzlist"/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P = (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Indek</w:t>
      </w:r>
      <w:r w:rsidR="009906B5" w:rsidRPr="00C90D25">
        <w:rPr>
          <w:rFonts w:ascii="Arial" w:eastAsia="Calibri" w:hAnsi="Arial" w:cs="Arial"/>
          <w:bCs/>
          <w:sz w:val="22"/>
          <w:szCs w:val="22"/>
        </w:rPr>
        <w:t>x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gas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 * F) +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C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log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>( (jeśli transport leży po stronie Dostawcy) + M</w:t>
      </w:r>
    </w:p>
    <w:p w14:paraId="653A8D58" w14:textId="77777777" w:rsidR="00F91D9C" w:rsidRPr="00C90D25" w:rsidRDefault="00F91D9C" w:rsidP="00F91D9C">
      <w:pPr>
        <w:pStyle w:val="Akapitzlist"/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gdzie:</w:t>
      </w:r>
    </w:p>
    <w:p w14:paraId="124D6308" w14:textId="77777777" w:rsidR="00F91D9C" w:rsidRPr="00C90D25" w:rsidRDefault="00F91D9C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P: cena końcowa [PLN/Mg],</w:t>
      </w:r>
    </w:p>
    <w:p w14:paraId="3DDCD943" w14:textId="77777777" w:rsidR="00F91D9C" w:rsidRPr="00C90D25" w:rsidRDefault="00F91D9C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Index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gas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: średnia notowań gazu TTF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Month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 Ahead (np. z giełdy EEX/ICE) z miesiąca poprzedzającego dostawę,</w:t>
      </w:r>
    </w:p>
    <w:p w14:paraId="5C87B163" w14:textId="77777777" w:rsidR="00F91D9C" w:rsidRPr="00C90D25" w:rsidRDefault="00F91D9C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F: współczynnik zużycia gazu (standardowo ok. 32-36 GJ na tonę amoniaku),</w:t>
      </w:r>
    </w:p>
    <w:p w14:paraId="5CACF8D5" w14:textId="77777777" w:rsidR="00F91D9C" w:rsidRPr="00C90D25" w:rsidRDefault="00F91D9C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C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log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>: koszt transportu (różny dla wagonów Dostawcy / Zamawiającego),</w:t>
      </w:r>
    </w:p>
    <w:p w14:paraId="1F69346A" w14:textId="2CD036D8" w:rsidR="00F91D9C" w:rsidRPr="00C90D25" w:rsidRDefault="00F91D9C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 xml:space="preserve">M: Marża przerobowa (tzw.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conversion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margin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>).</w:t>
      </w:r>
    </w:p>
    <w:p w14:paraId="220C80E1" w14:textId="3162D307" w:rsidR="00F91D9C" w:rsidRPr="00C90D25" w:rsidRDefault="00F91D9C">
      <w:pPr>
        <w:pStyle w:val="Akapitzlist"/>
        <w:numPr>
          <w:ilvl w:val="2"/>
          <w:numId w:val="6"/>
        </w:numPr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Na podstawie formuły cenowej opartej na rynkowych notowaniach amoniaku</w:t>
      </w:r>
    </w:p>
    <w:p w14:paraId="58016DAC" w14:textId="557B80BD" w:rsidR="00F91D9C" w:rsidRPr="00C90D25" w:rsidRDefault="00F91D9C" w:rsidP="009906B5">
      <w:pPr>
        <w:pStyle w:val="Akapitzlist"/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P = (Index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NH3</w:t>
      </w:r>
      <w:r w:rsidRPr="00C90D25">
        <w:rPr>
          <w:rFonts w:ascii="Arial" w:eastAsia="Calibri" w:hAnsi="Arial" w:cs="Arial"/>
          <w:bCs/>
          <w:sz w:val="22"/>
          <w:szCs w:val="22"/>
        </w:rPr>
        <w:t xml:space="preserve"> + Premium/Discount) *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Kurs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walutowy</w:t>
      </w:r>
      <w:proofErr w:type="spellEnd"/>
      <w:r w:rsidR="009906B5" w:rsidRPr="00C90D25">
        <w:rPr>
          <w:rFonts w:ascii="Arial" w:eastAsia="Calibri" w:hAnsi="Arial" w:cs="Arial"/>
          <w:bCs/>
          <w:sz w:val="22"/>
          <w:szCs w:val="22"/>
          <w:vertAlign w:val="subscript"/>
        </w:rPr>
        <w:t xml:space="preserve"> </w:t>
      </w:r>
      <w:r w:rsidR="009906B5" w:rsidRPr="00C90D25">
        <w:rPr>
          <w:rFonts w:ascii="Arial" w:eastAsia="Calibri" w:hAnsi="Arial" w:cs="Arial"/>
          <w:bCs/>
          <w:sz w:val="22"/>
          <w:szCs w:val="22"/>
        </w:rPr>
        <w:t xml:space="preserve">+ </w:t>
      </w:r>
      <w:r w:rsidRPr="00C90D25">
        <w:rPr>
          <w:rFonts w:ascii="Arial" w:eastAsia="Calibri" w:hAnsi="Arial" w:cs="Arial"/>
          <w:bCs/>
          <w:sz w:val="22"/>
          <w:szCs w:val="22"/>
        </w:rPr>
        <w:t>koszt transportu (jeżeli leży po stronie Dostawcy)</w:t>
      </w:r>
    </w:p>
    <w:p w14:paraId="49D9502D" w14:textId="77777777" w:rsidR="00F91D9C" w:rsidRPr="00C90D25" w:rsidRDefault="00F91D9C" w:rsidP="00F91D9C">
      <w:pPr>
        <w:pStyle w:val="Akapitzlist"/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gdzie:</w:t>
      </w:r>
    </w:p>
    <w:p w14:paraId="30E5AF62" w14:textId="77777777" w:rsidR="00F91D9C" w:rsidRPr="00C90D25" w:rsidRDefault="00F91D9C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Index</w:t>
      </w:r>
      <w:r w:rsidRPr="00C90D25">
        <w:rPr>
          <w:rFonts w:ascii="Arial" w:eastAsia="Calibri" w:hAnsi="Arial" w:cs="Arial"/>
          <w:bCs/>
          <w:sz w:val="22"/>
          <w:szCs w:val="22"/>
          <w:vertAlign w:val="subscript"/>
        </w:rPr>
        <w:t>NH3</w:t>
      </w:r>
      <w:r w:rsidRPr="00C90D25">
        <w:rPr>
          <w:rFonts w:ascii="Arial" w:eastAsia="Calibri" w:hAnsi="Arial" w:cs="Arial"/>
          <w:bCs/>
          <w:sz w:val="22"/>
          <w:szCs w:val="22"/>
        </w:rPr>
        <w:t xml:space="preserve">: średnia z notowań rynkowych amoniaku (np. wg ICIS, 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Fertecon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 lub Argus) dla regionu NW Europe (</w:t>
      </w:r>
      <w:proofErr w:type="spellStart"/>
      <w:r w:rsidRPr="00C90D25">
        <w:rPr>
          <w:rFonts w:ascii="Arial" w:eastAsia="Calibri" w:hAnsi="Arial" w:cs="Arial"/>
          <w:bCs/>
          <w:sz w:val="22"/>
          <w:szCs w:val="22"/>
        </w:rPr>
        <w:t>Northwest</w:t>
      </w:r>
      <w:proofErr w:type="spellEnd"/>
      <w:r w:rsidRPr="00C90D25">
        <w:rPr>
          <w:rFonts w:ascii="Arial" w:eastAsia="Calibri" w:hAnsi="Arial" w:cs="Arial"/>
          <w:bCs/>
          <w:sz w:val="22"/>
          <w:szCs w:val="22"/>
        </w:rPr>
        <w:t xml:space="preserve"> Europe).</w:t>
      </w:r>
    </w:p>
    <w:p w14:paraId="7CD44C32" w14:textId="27F8824B" w:rsidR="00F91D9C" w:rsidRDefault="00F91D9C">
      <w:pPr>
        <w:pStyle w:val="Akapitzlist"/>
        <w:numPr>
          <w:ilvl w:val="2"/>
          <w:numId w:val="6"/>
        </w:numPr>
        <w:spacing w:after="120" w:line="360" w:lineRule="auto"/>
        <w:ind w:left="1134"/>
        <w:jc w:val="both"/>
        <w:rPr>
          <w:rFonts w:ascii="Arial" w:eastAsia="Calibri" w:hAnsi="Arial" w:cs="Arial"/>
          <w:bCs/>
          <w:sz w:val="22"/>
          <w:szCs w:val="22"/>
        </w:rPr>
      </w:pPr>
      <w:r w:rsidRPr="00C90D25">
        <w:rPr>
          <w:rFonts w:ascii="Arial" w:eastAsia="Calibri" w:hAnsi="Arial" w:cs="Arial"/>
          <w:bCs/>
          <w:sz w:val="22"/>
          <w:szCs w:val="22"/>
        </w:rPr>
        <w:t>Na podstawie formuły cenowej opartej na notowaniach gazu ziemnego lub rynkowych notowaniach amoniaku, ale z możliwością każdorazowej renegocjacji ceny.</w:t>
      </w:r>
    </w:p>
    <w:p w14:paraId="4543E9ED" w14:textId="740ED88A" w:rsidR="009B2FA6" w:rsidRPr="00A51A18" w:rsidRDefault="009B2FA6" w:rsidP="00A51A18">
      <w:pPr>
        <w:pStyle w:val="Akapitzlist"/>
        <w:numPr>
          <w:ilvl w:val="2"/>
          <w:numId w:val="6"/>
        </w:numPr>
        <w:rPr>
          <w:rFonts w:ascii="Arial" w:eastAsia="Calibri" w:hAnsi="Arial" w:cs="Arial"/>
          <w:bCs/>
          <w:sz w:val="22"/>
          <w:szCs w:val="22"/>
        </w:rPr>
      </w:pPr>
      <w:r w:rsidRPr="009B2FA6">
        <w:rPr>
          <w:rFonts w:ascii="Arial" w:eastAsia="Calibri" w:hAnsi="Arial" w:cs="Arial"/>
          <w:bCs/>
          <w:sz w:val="22"/>
          <w:szCs w:val="22"/>
        </w:rPr>
        <w:t>Każdorazowe ustalanie ceny pomiędzy Zamawiającym i Dostawcą.</w:t>
      </w:r>
    </w:p>
    <w:p w14:paraId="5BA7641D" w14:textId="5E544D89" w:rsidR="009356CC" w:rsidRPr="00CC61DC" w:rsidRDefault="00087027" w:rsidP="00CC61DC">
      <w:pPr>
        <w:pStyle w:val="Akapitzlist"/>
        <w:numPr>
          <w:ilvl w:val="0"/>
          <w:numId w:val="1"/>
        </w:numPr>
        <w:tabs>
          <w:tab w:val="clear" w:pos="720"/>
        </w:tabs>
        <w:spacing w:before="240" w:after="120" w:line="360" w:lineRule="auto"/>
        <w:ind w:left="284" w:hanging="284"/>
        <w:contextualSpacing w:val="0"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Termin dostawy:</w:t>
      </w:r>
      <w:r w:rsidR="00CC61DC">
        <w:rPr>
          <w:rFonts w:ascii="Arial" w:eastAsia="Calibri" w:hAnsi="Arial" w:cs="Arial"/>
          <w:b/>
          <w:sz w:val="22"/>
          <w:szCs w:val="22"/>
        </w:rPr>
        <w:t xml:space="preserve"> </w:t>
      </w:r>
      <w:r w:rsidR="00CC61DC" w:rsidRPr="00CC61DC">
        <w:rPr>
          <w:rFonts w:ascii="Arial" w:eastAsia="Calibri" w:hAnsi="Arial" w:cs="Arial"/>
          <w:bCs/>
          <w:sz w:val="22"/>
          <w:szCs w:val="22"/>
        </w:rPr>
        <w:t>p</w:t>
      </w:r>
      <w:r w:rsidR="002F3D89" w:rsidRPr="00CC61DC">
        <w:rPr>
          <w:rFonts w:ascii="Arial" w:eastAsia="Calibri" w:hAnsi="Arial" w:cs="Arial"/>
          <w:bCs/>
          <w:sz w:val="22"/>
          <w:szCs w:val="22"/>
        </w:rPr>
        <w:t xml:space="preserve">roponowana </w:t>
      </w:r>
      <w:r w:rsidR="00CC61DC">
        <w:rPr>
          <w:rFonts w:ascii="Arial" w:eastAsia="Calibri" w:hAnsi="Arial" w:cs="Arial"/>
          <w:bCs/>
          <w:sz w:val="22"/>
          <w:szCs w:val="22"/>
        </w:rPr>
        <w:t xml:space="preserve">jest </w:t>
      </w:r>
      <w:r w:rsidR="0069174B" w:rsidRPr="00CC61DC">
        <w:rPr>
          <w:rFonts w:ascii="Arial" w:eastAsia="Calibri" w:hAnsi="Arial" w:cs="Arial"/>
          <w:bCs/>
          <w:sz w:val="22"/>
          <w:szCs w:val="22"/>
        </w:rPr>
        <w:t>u</w:t>
      </w:r>
      <w:r w:rsidR="00B67973" w:rsidRPr="00CC61DC">
        <w:rPr>
          <w:rFonts w:ascii="Arial" w:eastAsia="Calibri" w:hAnsi="Arial" w:cs="Arial"/>
          <w:bCs/>
          <w:sz w:val="22"/>
          <w:szCs w:val="22"/>
        </w:rPr>
        <w:t>mowa ramowa na czas nieokreślony</w:t>
      </w:r>
      <w:r w:rsidR="00CC61DC">
        <w:rPr>
          <w:rFonts w:ascii="Arial" w:eastAsia="Calibri" w:hAnsi="Arial" w:cs="Arial"/>
          <w:bCs/>
          <w:sz w:val="22"/>
          <w:szCs w:val="22"/>
        </w:rPr>
        <w:t>.</w:t>
      </w:r>
    </w:p>
    <w:p w14:paraId="2E8577E2" w14:textId="77777777" w:rsidR="00045145" w:rsidRPr="00045145" w:rsidRDefault="00045145">
      <w:pPr>
        <w:numPr>
          <w:ilvl w:val="0"/>
          <w:numId w:val="1"/>
        </w:numPr>
        <w:tabs>
          <w:tab w:val="clear" w:pos="720"/>
          <w:tab w:val="num" w:pos="360"/>
        </w:tabs>
        <w:spacing w:before="240" w:after="200" w:line="360" w:lineRule="auto"/>
        <w:ind w:left="357" w:hanging="357"/>
        <w:jc w:val="both"/>
        <w:rPr>
          <w:rFonts w:ascii="Arial" w:eastAsia="Calibri" w:hAnsi="Arial" w:cs="Arial"/>
          <w:b/>
          <w:sz w:val="22"/>
          <w:szCs w:val="22"/>
        </w:rPr>
      </w:pPr>
      <w:r w:rsidRPr="00045145">
        <w:rPr>
          <w:rFonts w:ascii="Arial" w:eastAsia="Calibri" w:hAnsi="Arial" w:cs="Arial"/>
          <w:b/>
          <w:sz w:val="22"/>
          <w:szCs w:val="22"/>
        </w:rPr>
        <w:t>Wymagania</w:t>
      </w:r>
    </w:p>
    <w:p w14:paraId="35E40302" w14:textId="46B2643F" w:rsidR="008E5A5D" w:rsidRDefault="001F4EEE" w:rsidP="00CC61DC">
      <w:pPr>
        <w:pStyle w:val="Akapitzlist"/>
        <w:numPr>
          <w:ilvl w:val="1"/>
          <w:numId w:val="11"/>
        </w:numPr>
        <w:spacing w:after="200" w:line="360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8E5A5D">
        <w:rPr>
          <w:rFonts w:ascii="Arial" w:eastAsia="Calibri" w:hAnsi="Arial" w:cs="Arial"/>
          <w:bCs/>
          <w:sz w:val="22"/>
          <w:szCs w:val="22"/>
        </w:rPr>
        <w:t xml:space="preserve">Dostawa amoniaku na wywołanie od Zamawiającego w terminie do </w:t>
      </w:r>
      <w:r w:rsidR="00570F54">
        <w:rPr>
          <w:rFonts w:ascii="Arial" w:eastAsia="Calibri" w:hAnsi="Arial" w:cs="Arial"/>
          <w:bCs/>
          <w:sz w:val="22"/>
          <w:szCs w:val="22"/>
        </w:rPr>
        <w:t>10 dni kalendarzowych</w:t>
      </w:r>
      <w:r w:rsidRPr="008E5A5D">
        <w:rPr>
          <w:rFonts w:ascii="Arial" w:eastAsia="Calibri" w:hAnsi="Arial" w:cs="Arial"/>
          <w:bCs/>
          <w:sz w:val="22"/>
          <w:szCs w:val="22"/>
        </w:rPr>
        <w:t xml:space="preserve"> od </w:t>
      </w:r>
      <w:r w:rsidR="00570F54">
        <w:rPr>
          <w:rFonts w:ascii="Arial" w:eastAsia="Calibri" w:hAnsi="Arial" w:cs="Arial"/>
          <w:bCs/>
          <w:sz w:val="22"/>
          <w:szCs w:val="22"/>
        </w:rPr>
        <w:t xml:space="preserve">daty </w:t>
      </w:r>
      <w:r w:rsidRPr="008E5A5D">
        <w:rPr>
          <w:rFonts w:ascii="Arial" w:eastAsia="Calibri" w:hAnsi="Arial" w:cs="Arial"/>
          <w:bCs/>
          <w:sz w:val="22"/>
          <w:szCs w:val="22"/>
        </w:rPr>
        <w:t xml:space="preserve">złożonego zamówienia. Przed jego wysyłką Zamawiający musi potwierdzić </w:t>
      </w:r>
      <w:r w:rsidR="00CE1829">
        <w:rPr>
          <w:rFonts w:ascii="Arial" w:eastAsia="Calibri" w:hAnsi="Arial" w:cs="Arial"/>
          <w:bCs/>
          <w:sz w:val="22"/>
          <w:szCs w:val="22"/>
        </w:rPr>
        <w:t xml:space="preserve">parametry amoniaku oraz </w:t>
      </w:r>
      <w:r w:rsidRPr="008E5A5D">
        <w:rPr>
          <w:rFonts w:ascii="Arial" w:eastAsia="Calibri" w:hAnsi="Arial" w:cs="Arial"/>
          <w:bCs/>
          <w:sz w:val="22"/>
          <w:szCs w:val="22"/>
        </w:rPr>
        <w:t>warunki techniczne cystern kolejowych Dostawcy. Warunki techniczne należy przedstawić w postaci rysunku technicznego, uwzględniającego wszystkie wymiary oraz parametry stosowanych przyłączy.</w:t>
      </w:r>
    </w:p>
    <w:p w14:paraId="185DEB6B" w14:textId="77777777" w:rsidR="00CC61DC" w:rsidRDefault="00CC61DC" w:rsidP="00CC61DC">
      <w:pPr>
        <w:pStyle w:val="Akapitzlist"/>
        <w:numPr>
          <w:ilvl w:val="1"/>
          <w:numId w:val="11"/>
        </w:numPr>
        <w:spacing w:after="20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E5A5D">
        <w:rPr>
          <w:rFonts w:ascii="Arial" w:eastAsia="Calibri" w:hAnsi="Arial" w:cs="Arial"/>
          <w:sz w:val="22"/>
          <w:szCs w:val="22"/>
        </w:rPr>
        <w:t xml:space="preserve">Wykonanie zadania wymagało będzie ścisłego przestrzegania przepisów BHP i ppoż., które obowiązują w Polsce oraz na terenie ANWIL S.A. </w:t>
      </w:r>
    </w:p>
    <w:p w14:paraId="25564A10" w14:textId="61D0CBE3" w:rsidR="00CC61DC" w:rsidRDefault="00CC61DC" w:rsidP="00CC61DC">
      <w:pPr>
        <w:pStyle w:val="Akapitzlist"/>
        <w:numPr>
          <w:ilvl w:val="1"/>
          <w:numId w:val="11"/>
        </w:numPr>
        <w:spacing w:after="200"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Oświadczenie</w:t>
      </w:r>
      <w:r w:rsidRPr="00CC61DC">
        <w:rPr>
          <w:rFonts w:ascii="Arial" w:eastAsia="Calibri" w:hAnsi="Arial" w:cs="Arial"/>
          <w:sz w:val="22"/>
          <w:szCs w:val="22"/>
        </w:rPr>
        <w:t xml:space="preserve"> </w:t>
      </w:r>
      <w:r w:rsidRPr="00E8766E">
        <w:rPr>
          <w:rFonts w:ascii="Arial" w:eastAsia="Calibri" w:hAnsi="Arial" w:cs="Arial"/>
          <w:sz w:val="22"/>
          <w:szCs w:val="22"/>
        </w:rPr>
        <w:t>potwierdzające, że Oferent:</w:t>
      </w:r>
    </w:p>
    <w:p w14:paraId="200ED03E" w14:textId="77777777" w:rsidR="00CC61DC" w:rsidRDefault="00CC61DC" w:rsidP="00CC61DC">
      <w:pPr>
        <w:pStyle w:val="Akapitzlist"/>
        <w:numPr>
          <w:ilvl w:val="0"/>
          <w:numId w:val="8"/>
        </w:numPr>
        <w:spacing w:after="20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E8766E">
        <w:rPr>
          <w:rFonts w:ascii="Arial" w:eastAsia="Calibri" w:hAnsi="Arial" w:cs="Arial"/>
          <w:sz w:val="22"/>
          <w:szCs w:val="22"/>
        </w:rPr>
        <w:t xml:space="preserve">zapoznał się z warunkami </w:t>
      </w:r>
      <w:r>
        <w:rPr>
          <w:rFonts w:ascii="Arial" w:eastAsia="Calibri" w:hAnsi="Arial" w:cs="Arial"/>
          <w:sz w:val="22"/>
          <w:szCs w:val="22"/>
        </w:rPr>
        <w:t>specyfikacji technicznej</w:t>
      </w:r>
      <w:r w:rsidRPr="00E8766E">
        <w:rPr>
          <w:rFonts w:ascii="Arial" w:eastAsia="Calibri" w:hAnsi="Arial" w:cs="Arial"/>
          <w:sz w:val="22"/>
          <w:szCs w:val="22"/>
        </w:rPr>
        <w:t xml:space="preserve"> i je akceptuje.</w:t>
      </w:r>
    </w:p>
    <w:p w14:paraId="7357ACB8" w14:textId="77777777" w:rsidR="00CC61DC" w:rsidRPr="002A4CDC" w:rsidRDefault="00CC61DC" w:rsidP="00CC61DC">
      <w:pPr>
        <w:pStyle w:val="Akapitzlist"/>
        <w:numPr>
          <w:ilvl w:val="0"/>
          <w:numId w:val="8"/>
        </w:numPr>
        <w:spacing w:after="20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2A4CDC">
        <w:rPr>
          <w:rFonts w:ascii="Arial" w:eastAsia="Calibri" w:hAnsi="Arial" w:cs="Arial"/>
          <w:sz w:val="22"/>
          <w:szCs w:val="22"/>
        </w:rPr>
        <w:t>dysponuje wiedzą, doświadczeniem i sprzętem niezbędnym do wykonania usługi,</w:t>
      </w:r>
    </w:p>
    <w:p w14:paraId="596B594A" w14:textId="006D627B" w:rsidR="00CC61DC" w:rsidRPr="00CC61DC" w:rsidRDefault="00CC61DC" w:rsidP="008F33AB">
      <w:pPr>
        <w:pStyle w:val="Akapitzlist"/>
        <w:numPr>
          <w:ilvl w:val="1"/>
          <w:numId w:val="11"/>
        </w:numPr>
        <w:spacing w:after="20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CC61DC">
        <w:rPr>
          <w:rFonts w:ascii="Arial" w:eastAsia="Calibri" w:hAnsi="Arial" w:cs="Arial"/>
          <w:sz w:val="22"/>
          <w:szCs w:val="22"/>
        </w:rPr>
        <w:t>Wymagane jest obowiązkowe potwierdzenie, że Dostawca posiada rejestrację REACH na amoniak oraz że cysterny kolejowe Dostawcy spełniają wymogi RID.</w:t>
      </w:r>
    </w:p>
    <w:sectPr w:rsidR="00CC61DC" w:rsidRPr="00CC61DC" w:rsidSect="005964CF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37613" w14:textId="77777777" w:rsidR="00D31FA6" w:rsidRDefault="00D31FA6" w:rsidP="00455959">
      <w:r>
        <w:separator/>
      </w:r>
    </w:p>
  </w:endnote>
  <w:endnote w:type="continuationSeparator" w:id="0">
    <w:p w14:paraId="38DFC95E" w14:textId="77777777" w:rsidR="00D31FA6" w:rsidRDefault="00D31FA6" w:rsidP="0045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7A75" w14:textId="77777777" w:rsidR="00D31FA6" w:rsidRDefault="00D31FA6" w:rsidP="00455959">
      <w:r>
        <w:separator/>
      </w:r>
    </w:p>
  </w:footnote>
  <w:footnote w:type="continuationSeparator" w:id="0">
    <w:p w14:paraId="2FF7EF95" w14:textId="77777777" w:rsidR="00D31FA6" w:rsidRDefault="00D31FA6" w:rsidP="0045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C1BBA"/>
    <w:multiLevelType w:val="hybridMultilevel"/>
    <w:tmpl w:val="E174DC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D72F52"/>
    <w:multiLevelType w:val="hybridMultilevel"/>
    <w:tmpl w:val="35E603D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2E4C29"/>
    <w:multiLevelType w:val="multilevel"/>
    <w:tmpl w:val="26D04F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76429A2"/>
    <w:multiLevelType w:val="hybridMultilevel"/>
    <w:tmpl w:val="C5D29F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A8489A"/>
    <w:multiLevelType w:val="hybridMultilevel"/>
    <w:tmpl w:val="F06881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E96B59"/>
    <w:multiLevelType w:val="hybridMultilevel"/>
    <w:tmpl w:val="7F704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E30BA"/>
    <w:multiLevelType w:val="multilevel"/>
    <w:tmpl w:val="26D04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4200F35"/>
    <w:multiLevelType w:val="multilevel"/>
    <w:tmpl w:val="26D04F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020992"/>
    <w:multiLevelType w:val="hybridMultilevel"/>
    <w:tmpl w:val="AC108AB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2AB189A"/>
    <w:multiLevelType w:val="multilevel"/>
    <w:tmpl w:val="C7268D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E13696E"/>
    <w:multiLevelType w:val="hybridMultilevel"/>
    <w:tmpl w:val="0D307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0326047">
    <w:abstractNumId w:val="10"/>
  </w:num>
  <w:num w:numId="2" w16cid:durableId="1864661909">
    <w:abstractNumId w:val="5"/>
  </w:num>
  <w:num w:numId="3" w16cid:durableId="1136026163">
    <w:abstractNumId w:val="6"/>
  </w:num>
  <w:num w:numId="4" w16cid:durableId="945116753">
    <w:abstractNumId w:val="3"/>
  </w:num>
  <w:num w:numId="5" w16cid:durableId="1284309782">
    <w:abstractNumId w:val="0"/>
  </w:num>
  <w:num w:numId="6" w16cid:durableId="439497300">
    <w:abstractNumId w:val="7"/>
  </w:num>
  <w:num w:numId="7" w16cid:durableId="265160849">
    <w:abstractNumId w:val="2"/>
  </w:num>
  <w:num w:numId="8" w16cid:durableId="2086680130">
    <w:abstractNumId w:val="4"/>
  </w:num>
  <w:num w:numId="9" w16cid:durableId="1111047632">
    <w:abstractNumId w:val="1"/>
  </w:num>
  <w:num w:numId="10" w16cid:durableId="1879080266">
    <w:abstractNumId w:val="8"/>
  </w:num>
  <w:num w:numId="11" w16cid:durableId="98658659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EC"/>
    <w:rsid w:val="000062CD"/>
    <w:rsid w:val="000108BB"/>
    <w:rsid w:val="00010CCF"/>
    <w:rsid w:val="000138C0"/>
    <w:rsid w:val="00017CAE"/>
    <w:rsid w:val="00025CF3"/>
    <w:rsid w:val="00036DDA"/>
    <w:rsid w:val="00045145"/>
    <w:rsid w:val="00046FF1"/>
    <w:rsid w:val="00050492"/>
    <w:rsid w:val="00062D76"/>
    <w:rsid w:val="00063CD9"/>
    <w:rsid w:val="00066448"/>
    <w:rsid w:val="00077C8B"/>
    <w:rsid w:val="00087027"/>
    <w:rsid w:val="0009161F"/>
    <w:rsid w:val="000A4B0C"/>
    <w:rsid w:val="000A587C"/>
    <w:rsid w:val="000B2445"/>
    <w:rsid w:val="000B2D86"/>
    <w:rsid w:val="000C6946"/>
    <w:rsid w:val="000E3A7E"/>
    <w:rsid w:val="000E3CC3"/>
    <w:rsid w:val="000E3E25"/>
    <w:rsid w:val="000F1B1E"/>
    <w:rsid w:val="001002FB"/>
    <w:rsid w:val="0010249F"/>
    <w:rsid w:val="001057AE"/>
    <w:rsid w:val="00106760"/>
    <w:rsid w:val="0011422B"/>
    <w:rsid w:val="0014625D"/>
    <w:rsid w:val="00162ED9"/>
    <w:rsid w:val="0016504F"/>
    <w:rsid w:val="00170F40"/>
    <w:rsid w:val="00174052"/>
    <w:rsid w:val="00186674"/>
    <w:rsid w:val="00195148"/>
    <w:rsid w:val="001A2353"/>
    <w:rsid w:val="001A46EE"/>
    <w:rsid w:val="001B15B5"/>
    <w:rsid w:val="001C5498"/>
    <w:rsid w:val="001D33C1"/>
    <w:rsid w:val="001F2B0A"/>
    <w:rsid w:val="001F3967"/>
    <w:rsid w:val="001F4EEE"/>
    <w:rsid w:val="00201E7A"/>
    <w:rsid w:val="00203CC5"/>
    <w:rsid w:val="0020688A"/>
    <w:rsid w:val="00206DAE"/>
    <w:rsid w:val="00225CAC"/>
    <w:rsid w:val="0023161A"/>
    <w:rsid w:val="00234CD9"/>
    <w:rsid w:val="00237B37"/>
    <w:rsid w:val="00240D04"/>
    <w:rsid w:val="00241A49"/>
    <w:rsid w:val="00244543"/>
    <w:rsid w:val="00257CA1"/>
    <w:rsid w:val="00262C71"/>
    <w:rsid w:val="002636A0"/>
    <w:rsid w:val="002946B3"/>
    <w:rsid w:val="00297DD5"/>
    <w:rsid w:val="002A0EA3"/>
    <w:rsid w:val="002A22C6"/>
    <w:rsid w:val="002A4CDC"/>
    <w:rsid w:val="002B1D8C"/>
    <w:rsid w:val="002B53A1"/>
    <w:rsid w:val="002B7FBC"/>
    <w:rsid w:val="002C25F7"/>
    <w:rsid w:val="002C6AEC"/>
    <w:rsid w:val="002D15A2"/>
    <w:rsid w:val="002D23B9"/>
    <w:rsid w:val="002D2470"/>
    <w:rsid w:val="002D73F1"/>
    <w:rsid w:val="002E6C98"/>
    <w:rsid w:val="002F2037"/>
    <w:rsid w:val="002F3D89"/>
    <w:rsid w:val="0030504D"/>
    <w:rsid w:val="00312DB9"/>
    <w:rsid w:val="00330155"/>
    <w:rsid w:val="00333236"/>
    <w:rsid w:val="00336B94"/>
    <w:rsid w:val="003371D5"/>
    <w:rsid w:val="00347083"/>
    <w:rsid w:val="00356E98"/>
    <w:rsid w:val="0036208F"/>
    <w:rsid w:val="003646DD"/>
    <w:rsid w:val="00365D21"/>
    <w:rsid w:val="00370377"/>
    <w:rsid w:val="00380028"/>
    <w:rsid w:val="003A1421"/>
    <w:rsid w:val="003B317B"/>
    <w:rsid w:val="003C1DC5"/>
    <w:rsid w:val="003D75E5"/>
    <w:rsid w:val="003F4DCB"/>
    <w:rsid w:val="004123C7"/>
    <w:rsid w:val="00415C3C"/>
    <w:rsid w:val="00421513"/>
    <w:rsid w:val="0043074D"/>
    <w:rsid w:val="0043178F"/>
    <w:rsid w:val="00442AB1"/>
    <w:rsid w:val="004451A6"/>
    <w:rsid w:val="004458EE"/>
    <w:rsid w:val="00445DD9"/>
    <w:rsid w:val="00447F4F"/>
    <w:rsid w:val="00451BB3"/>
    <w:rsid w:val="00455959"/>
    <w:rsid w:val="00460BF6"/>
    <w:rsid w:val="00462571"/>
    <w:rsid w:val="00464C34"/>
    <w:rsid w:val="004A4A89"/>
    <w:rsid w:val="004A4C86"/>
    <w:rsid w:val="004B465A"/>
    <w:rsid w:val="004F032D"/>
    <w:rsid w:val="004F5D86"/>
    <w:rsid w:val="00504813"/>
    <w:rsid w:val="00514874"/>
    <w:rsid w:val="0052396B"/>
    <w:rsid w:val="005258D2"/>
    <w:rsid w:val="005460EF"/>
    <w:rsid w:val="005517C4"/>
    <w:rsid w:val="00552CBB"/>
    <w:rsid w:val="00553DAE"/>
    <w:rsid w:val="00570F54"/>
    <w:rsid w:val="00574990"/>
    <w:rsid w:val="005916F6"/>
    <w:rsid w:val="00591C2C"/>
    <w:rsid w:val="005964CF"/>
    <w:rsid w:val="00596CCC"/>
    <w:rsid w:val="005A58A0"/>
    <w:rsid w:val="005B2DFF"/>
    <w:rsid w:val="005C1983"/>
    <w:rsid w:val="005C2370"/>
    <w:rsid w:val="005C4316"/>
    <w:rsid w:val="005C49C4"/>
    <w:rsid w:val="005C4B83"/>
    <w:rsid w:val="005D3829"/>
    <w:rsid w:val="005F4A78"/>
    <w:rsid w:val="00606B94"/>
    <w:rsid w:val="00607409"/>
    <w:rsid w:val="0061308F"/>
    <w:rsid w:val="00623865"/>
    <w:rsid w:val="006340A9"/>
    <w:rsid w:val="00634D4C"/>
    <w:rsid w:val="00640202"/>
    <w:rsid w:val="00646E2F"/>
    <w:rsid w:val="00653039"/>
    <w:rsid w:val="006538B2"/>
    <w:rsid w:val="00655D62"/>
    <w:rsid w:val="006575EC"/>
    <w:rsid w:val="006668C6"/>
    <w:rsid w:val="00691372"/>
    <w:rsid w:val="0069174B"/>
    <w:rsid w:val="00696DD4"/>
    <w:rsid w:val="006A358E"/>
    <w:rsid w:val="006C21E7"/>
    <w:rsid w:val="006C22EA"/>
    <w:rsid w:val="006C3359"/>
    <w:rsid w:val="006E0F8E"/>
    <w:rsid w:val="006E766E"/>
    <w:rsid w:val="006F36E7"/>
    <w:rsid w:val="00703A0C"/>
    <w:rsid w:val="007100B8"/>
    <w:rsid w:val="007118B8"/>
    <w:rsid w:val="00713AE7"/>
    <w:rsid w:val="00721228"/>
    <w:rsid w:val="007246A7"/>
    <w:rsid w:val="00727D73"/>
    <w:rsid w:val="00745246"/>
    <w:rsid w:val="007812ED"/>
    <w:rsid w:val="00787707"/>
    <w:rsid w:val="00796393"/>
    <w:rsid w:val="007A344B"/>
    <w:rsid w:val="007B0126"/>
    <w:rsid w:val="007B17D8"/>
    <w:rsid w:val="007B3DF9"/>
    <w:rsid w:val="007C0D88"/>
    <w:rsid w:val="007C5F3B"/>
    <w:rsid w:val="007C6419"/>
    <w:rsid w:val="007D2A92"/>
    <w:rsid w:val="007D3581"/>
    <w:rsid w:val="007D36E8"/>
    <w:rsid w:val="007E30B7"/>
    <w:rsid w:val="007E4FFA"/>
    <w:rsid w:val="007F43F0"/>
    <w:rsid w:val="007F723E"/>
    <w:rsid w:val="00803E8D"/>
    <w:rsid w:val="0080493F"/>
    <w:rsid w:val="00812F2D"/>
    <w:rsid w:val="00826807"/>
    <w:rsid w:val="008351B7"/>
    <w:rsid w:val="008457B7"/>
    <w:rsid w:val="00862932"/>
    <w:rsid w:val="008733A2"/>
    <w:rsid w:val="00875257"/>
    <w:rsid w:val="008766B0"/>
    <w:rsid w:val="00880A50"/>
    <w:rsid w:val="008869F6"/>
    <w:rsid w:val="008B3A9E"/>
    <w:rsid w:val="008D6623"/>
    <w:rsid w:val="008E188C"/>
    <w:rsid w:val="008E5A5D"/>
    <w:rsid w:val="009243A7"/>
    <w:rsid w:val="009356CC"/>
    <w:rsid w:val="00936B1D"/>
    <w:rsid w:val="00937684"/>
    <w:rsid w:val="009407BA"/>
    <w:rsid w:val="00946D47"/>
    <w:rsid w:val="009510F6"/>
    <w:rsid w:val="0098231B"/>
    <w:rsid w:val="00985767"/>
    <w:rsid w:val="00987DB2"/>
    <w:rsid w:val="009906B5"/>
    <w:rsid w:val="00993598"/>
    <w:rsid w:val="009A4089"/>
    <w:rsid w:val="009A5EAD"/>
    <w:rsid w:val="009B2FA6"/>
    <w:rsid w:val="009C01EA"/>
    <w:rsid w:val="009C5690"/>
    <w:rsid w:val="009D0204"/>
    <w:rsid w:val="009D7270"/>
    <w:rsid w:val="009E1108"/>
    <w:rsid w:val="009E75D3"/>
    <w:rsid w:val="009F0028"/>
    <w:rsid w:val="009F07B4"/>
    <w:rsid w:val="00A11493"/>
    <w:rsid w:val="00A1580B"/>
    <w:rsid w:val="00A17CFF"/>
    <w:rsid w:val="00A342B8"/>
    <w:rsid w:val="00A34B17"/>
    <w:rsid w:val="00A46185"/>
    <w:rsid w:val="00A4668C"/>
    <w:rsid w:val="00A51A18"/>
    <w:rsid w:val="00A56EEC"/>
    <w:rsid w:val="00A62A0A"/>
    <w:rsid w:val="00A9276F"/>
    <w:rsid w:val="00AA1C1E"/>
    <w:rsid w:val="00AA281F"/>
    <w:rsid w:val="00AB50EB"/>
    <w:rsid w:val="00AD54AF"/>
    <w:rsid w:val="00AF1510"/>
    <w:rsid w:val="00AF46A7"/>
    <w:rsid w:val="00AF6228"/>
    <w:rsid w:val="00B04CE3"/>
    <w:rsid w:val="00B074A3"/>
    <w:rsid w:val="00B10FB3"/>
    <w:rsid w:val="00B227F4"/>
    <w:rsid w:val="00B22C14"/>
    <w:rsid w:val="00B245EA"/>
    <w:rsid w:val="00B271FD"/>
    <w:rsid w:val="00B35ABA"/>
    <w:rsid w:val="00B35FBD"/>
    <w:rsid w:val="00B4087A"/>
    <w:rsid w:val="00B61807"/>
    <w:rsid w:val="00B67973"/>
    <w:rsid w:val="00B730B0"/>
    <w:rsid w:val="00B73F09"/>
    <w:rsid w:val="00B74D08"/>
    <w:rsid w:val="00B75BD4"/>
    <w:rsid w:val="00B829A3"/>
    <w:rsid w:val="00B82EF0"/>
    <w:rsid w:val="00B86010"/>
    <w:rsid w:val="00B90F32"/>
    <w:rsid w:val="00B9624A"/>
    <w:rsid w:val="00BA3794"/>
    <w:rsid w:val="00BA7F5E"/>
    <w:rsid w:val="00BD05C4"/>
    <w:rsid w:val="00BD2261"/>
    <w:rsid w:val="00BD724A"/>
    <w:rsid w:val="00BE13A4"/>
    <w:rsid w:val="00BE4F6C"/>
    <w:rsid w:val="00BF1CEC"/>
    <w:rsid w:val="00C11FCE"/>
    <w:rsid w:val="00C17B65"/>
    <w:rsid w:val="00C22C83"/>
    <w:rsid w:val="00C26747"/>
    <w:rsid w:val="00C43EF4"/>
    <w:rsid w:val="00C51B68"/>
    <w:rsid w:val="00C56AC5"/>
    <w:rsid w:val="00C634C0"/>
    <w:rsid w:val="00C653A2"/>
    <w:rsid w:val="00C71324"/>
    <w:rsid w:val="00C90D25"/>
    <w:rsid w:val="00C91587"/>
    <w:rsid w:val="00C93652"/>
    <w:rsid w:val="00C95667"/>
    <w:rsid w:val="00C97A5D"/>
    <w:rsid w:val="00CA4B50"/>
    <w:rsid w:val="00CA5289"/>
    <w:rsid w:val="00CA678A"/>
    <w:rsid w:val="00CB476D"/>
    <w:rsid w:val="00CC12AD"/>
    <w:rsid w:val="00CC1699"/>
    <w:rsid w:val="00CC3EA2"/>
    <w:rsid w:val="00CC61DC"/>
    <w:rsid w:val="00CE1829"/>
    <w:rsid w:val="00CF3312"/>
    <w:rsid w:val="00D02349"/>
    <w:rsid w:val="00D040EF"/>
    <w:rsid w:val="00D112C8"/>
    <w:rsid w:val="00D15D6B"/>
    <w:rsid w:val="00D31FA6"/>
    <w:rsid w:val="00D32F02"/>
    <w:rsid w:val="00D3342E"/>
    <w:rsid w:val="00D35769"/>
    <w:rsid w:val="00D463BA"/>
    <w:rsid w:val="00D61493"/>
    <w:rsid w:val="00D8543D"/>
    <w:rsid w:val="00D85CA0"/>
    <w:rsid w:val="00D87006"/>
    <w:rsid w:val="00D901FE"/>
    <w:rsid w:val="00D941AB"/>
    <w:rsid w:val="00D953C6"/>
    <w:rsid w:val="00DA1052"/>
    <w:rsid w:val="00DA11B4"/>
    <w:rsid w:val="00DC76C3"/>
    <w:rsid w:val="00DD1333"/>
    <w:rsid w:val="00DD2ABF"/>
    <w:rsid w:val="00DE3CDF"/>
    <w:rsid w:val="00DF5F73"/>
    <w:rsid w:val="00E02A7D"/>
    <w:rsid w:val="00E2527E"/>
    <w:rsid w:val="00E25974"/>
    <w:rsid w:val="00E316AA"/>
    <w:rsid w:val="00E36492"/>
    <w:rsid w:val="00E453B4"/>
    <w:rsid w:val="00E462A9"/>
    <w:rsid w:val="00E52650"/>
    <w:rsid w:val="00E654B6"/>
    <w:rsid w:val="00E730E0"/>
    <w:rsid w:val="00E74F32"/>
    <w:rsid w:val="00E8766E"/>
    <w:rsid w:val="00EA0C4C"/>
    <w:rsid w:val="00EB5069"/>
    <w:rsid w:val="00EC0C24"/>
    <w:rsid w:val="00EC288E"/>
    <w:rsid w:val="00EC662C"/>
    <w:rsid w:val="00EE6609"/>
    <w:rsid w:val="00EE769A"/>
    <w:rsid w:val="00EF6CCD"/>
    <w:rsid w:val="00F07194"/>
    <w:rsid w:val="00F12BCB"/>
    <w:rsid w:val="00F20A09"/>
    <w:rsid w:val="00F219DF"/>
    <w:rsid w:val="00F302AB"/>
    <w:rsid w:val="00F451F8"/>
    <w:rsid w:val="00F52316"/>
    <w:rsid w:val="00F572F1"/>
    <w:rsid w:val="00F57C85"/>
    <w:rsid w:val="00F67FDC"/>
    <w:rsid w:val="00F70AC5"/>
    <w:rsid w:val="00F720DE"/>
    <w:rsid w:val="00F76342"/>
    <w:rsid w:val="00F86540"/>
    <w:rsid w:val="00F902E8"/>
    <w:rsid w:val="00F914E8"/>
    <w:rsid w:val="00F91D9C"/>
    <w:rsid w:val="00FA60EF"/>
    <w:rsid w:val="00FB2835"/>
    <w:rsid w:val="00FB700B"/>
    <w:rsid w:val="00FC26A0"/>
    <w:rsid w:val="00FC35C2"/>
    <w:rsid w:val="00FC7CB9"/>
    <w:rsid w:val="00FD1B2B"/>
    <w:rsid w:val="00FD7E1C"/>
    <w:rsid w:val="00FE2657"/>
    <w:rsid w:val="00FE4249"/>
    <w:rsid w:val="00FF03E0"/>
    <w:rsid w:val="00FF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D6014"/>
  <w15:chartTrackingRefBased/>
  <w15:docId w15:val="{08D6F519-C82A-48A4-9678-9FBF446A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20DE"/>
    <w:pPr>
      <w:ind w:left="720"/>
      <w:contextualSpacing/>
    </w:pPr>
  </w:style>
  <w:style w:type="table" w:styleId="Tabela-Siatka">
    <w:name w:val="Table Grid"/>
    <w:basedOn w:val="Standardowy"/>
    <w:rsid w:val="00FC3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02A7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5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54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41A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4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C5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59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59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59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9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5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39CC-3711-4783-922D-B64491A4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Michał (ANW)</dc:creator>
  <cp:keywords/>
  <dc:description/>
  <cp:lastModifiedBy>Jankowska Anna (ANW)</cp:lastModifiedBy>
  <cp:revision>11</cp:revision>
  <dcterms:created xsi:type="dcterms:W3CDTF">2026-08-25T11:58:00Z</dcterms:created>
  <dcterms:modified xsi:type="dcterms:W3CDTF">2026-08-28T08:01:00Z</dcterms:modified>
</cp:coreProperties>
</file>